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DEF" w:rsidRDefault="0016431E" w:rsidP="00835DEF">
      <w:pPr>
        <w:shd w:val="clear" w:color="auto" w:fill="FFFFFF"/>
        <w:spacing w:after="0" w:line="240" w:lineRule="auto"/>
        <w:ind w:firstLine="709"/>
        <w:textAlignment w:val="baseline"/>
        <w:outlineLvl w:val="2"/>
        <w:rPr>
          <w:rFonts w:ascii="Times New Roman" w:eastAsia="Times New Roman" w:hAnsi="Times New Roman" w:cs="Times New Roman"/>
          <w:b/>
          <w:color w:val="1E1E1E"/>
          <w:sz w:val="28"/>
          <w:szCs w:val="28"/>
          <w:lang w:eastAsia="ru-RU"/>
        </w:rPr>
      </w:pPr>
      <w:r>
        <w:rPr>
          <w:rFonts w:ascii="Times New Roman" w:eastAsia="Times New Roman" w:hAnsi="Times New Roman" w:cs="Times New Roman"/>
          <w:b/>
          <w:color w:val="1E1E1E"/>
          <w:sz w:val="28"/>
          <w:szCs w:val="28"/>
          <w:lang w:eastAsia="ru-RU"/>
        </w:rPr>
        <w:t>Лекция 5</w:t>
      </w:r>
    </w:p>
    <w:p w:rsidR="00835DEF" w:rsidRPr="00835DEF" w:rsidRDefault="00835DEF" w:rsidP="00835DEF">
      <w:pPr>
        <w:shd w:val="clear" w:color="auto" w:fill="FFFFFF"/>
        <w:spacing w:after="0" w:line="240" w:lineRule="auto"/>
        <w:ind w:firstLine="709"/>
        <w:textAlignment w:val="baseline"/>
        <w:outlineLvl w:val="2"/>
        <w:rPr>
          <w:rFonts w:ascii="Times New Roman" w:eastAsia="Times New Roman" w:hAnsi="Times New Roman" w:cs="Times New Roman"/>
          <w:b/>
          <w:color w:val="1E1E1E"/>
          <w:sz w:val="28"/>
          <w:szCs w:val="28"/>
          <w:lang w:eastAsia="ru-RU"/>
        </w:rPr>
      </w:pPr>
      <w:r w:rsidRPr="00835DEF">
        <w:rPr>
          <w:rFonts w:ascii="Times New Roman" w:eastAsia="Times New Roman" w:hAnsi="Times New Roman" w:cs="Times New Roman"/>
          <w:b/>
          <w:color w:val="1E1E1E"/>
          <w:sz w:val="28"/>
          <w:szCs w:val="28"/>
          <w:lang w:eastAsia="ru-RU"/>
        </w:rPr>
        <w:t>Аэрофотосуреттерді дайындау, фотоабристер</w:t>
      </w:r>
      <w:r w:rsidRPr="00835DEF">
        <w:rPr>
          <w:rFonts w:ascii="Times New Roman" w:eastAsia="Times New Roman" w:hAnsi="Times New Roman" w:cs="Times New Roman"/>
          <w:b/>
          <w:color w:val="1E1E1E"/>
          <w:sz w:val="28"/>
          <w:szCs w:val="28"/>
          <w:lang w:eastAsia="ru-RU"/>
        </w:rPr>
        <w:br/>
        <w:t>мен абристерді жасау</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80. Аэрофотосуретте (ғарыштүсірілімде) жасалған фотоабрис далалық орман орналастыру жұмыстарын жүргізу кезінде телімнің ауданы мен нұсқасының нақты анықталуын қамтамасыз ететін бірінші құжат болып табылады және камералдық кезеңде орман картасын жасауға негіз болады.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81. Аэрофотосуретпен (ғарыштүсірілімдегі) жұмыс істеу жұмыс аудандарының шегінде жүргізіледі. Ол көлденең сызықтармен және шектесетін аэрофотосуреттің ұзына бойы қиылысуымен шектеледі. Жұмыс аудандарының шекарасы ретінде суреттегі көрінетін орам соқпақтары, жолдар мен басқа да сызықтар пайдаланылады. Шектесетін аэрофотосуреттің жұмысшы ауданының шекаралары толығымен сәйкестену керек.</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82. Аэрофотосуреттің масштабы (бұдан әрі - ГАЖ) географиялық ақпараттық жүйе құралдарымен бағдарламалық басу кезінде салыстырып тексеріледі.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83. Таксацияға дайындалған фотоабристің бет жағында төмендегі мәліметтер көрсетіледі: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1) жұмысшы аудандардың шекарасы (жаппай жұқа сызық);</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2) орамдардың шекарасы соқпақ бойынша немесе табиғи шектеу сызығы (ұзынша үзік сызықтар);</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3) жұмысшы ауданының шегінде орналасқан орам нөмірлері, шектесетін орамдар мен аэрофотосуреттердің нөмірлері;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4) таксациялық телімдердің шекарасы мен олардың нөмірлері;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5) түрлі-түсті сызықтармен түсірілген бұлақтар, өзендер, жолдар, соқпақтар және мелиоративтік каналдар;</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6) объект аумағының ұласып жатқан жер пайдаланушылармен шекарасы және олардың аттары.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7) МОҚ санатының шекарасы.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84. Аэрофотосуреттің арт жағында нақты анықталған нүктелер, шекараға, соқпақтарға, ішкі ситуация сызықтарына және дәл анықталған нүктелерге байланыстырылған бағыт сызықтарының мәліметтері, орман иеленушілері мен орманшылықтардың атауы, фотоабристің жасалған күні, орындаушылардың қолы қойылады.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85. Әр аэрофотосуреттегі бөлінген жұмыс аудандарының шегінде маман, орманға шығардан бұрын, таксациялық телімдерді және олардың шекарасын белгілеп, стереоскопиялық дешифровка жасайды. Келесі орман орналастыруда телімдердің шегінің көбірек сақталуы қамтамасыз етіледі. Аэрофотосуреттерге алдын-ала дешифровка жасалмаса орманға шығып таксация жүргізуге рұқсат етілмейді.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xml:space="preserve">      Фотоабриске аэрофототүсіруді жүргізгеннен кейін кесуге бөлінген кеспеағаштың нұсқасы, артқы бетіне әр кеспеағаштың кесу жылын көрсетіп, орман екпелері учаскесінің нұсқасы, сонымен қатар суреті жоғы да түсіріледі, сонымен қатар ауданы мен жылы көрсетілген қайта құрылған </w:t>
      </w:r>
      <w:r w:rsidRPr="00835DEF">
        <w:rPr>
          <w:rFonts w:ascii="Times New Roman" w:eastAsia="Times New Roman" w:hAnsi="Times New Roman" w:cs="Times New Roman"/>
          <w:color w:val="000000"/>
          <w:spacing w:val="2"/>
          <w:sz w:val="28"/>
          <w:szCs w:val="28"/>
          <w:lang w:eastAsia="ru-RU"/>
        </w:rPr>
        <w:lastRenderedPageBreak/>
        <w:t>балауса ағаштардың, табиғи ескерткіштердің, басқа да ерекше қорғалатын учаскелер мен объектілердің де нұсқалары түсіріледі. Осы учаскелер туралы мәліметтер өткен орман орналастырудың кезеңінен бастап түсіріледі.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Камералдық жолмен дешифровка жасалған және фотоабрисқа түсірілген таксациялық телімдердің шекарасы орманда таксация жасау кезінде анықталады және тексеріледі.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86. Орманда таксация жүргізу үшін фотоабристерді рәсімдеу және дайындау Аэрофотосуреттерді жұмысқа дайындау және фотоабристерді рәсімдеу жөніндегі техникалық нұсқауларға сай Орман орналастыруды жүргізу нұсқаулығының </w:t>
      </w:r>
      <w:hyperlink r:id="rId4" w:anchor="z1621" w:history="1">
        <w:r w:rsidRPr="00835DEF">
          <w:rPr>
            <w:rFonts w:ascii="Times New Roman" w:eastAsia="Times New Roman" w:hAnsi="Times New Roman" w:cs="Times New Roman"/>
            <w:color w:val="073A5E"/>
            <w:spacing w:val="2"/>
            <w:sz w:val="28"/>
            <w:szCs w:val="28"/>
            <w:u w:val="single"/>
            <w:lang w:eastAsia="ru-RU"/>
          </w:rPr>
          <w:t>12-қосымшасына</w:t>
        </w:r>
      </w:hyperlink>
      <w:r w:rsidRPr="00835DEF">
        <w:rPr>
          <w:rFonts w:ascii="Times New Roman" w:eastAsia="Times New Roman" w:hAnsi="Times New Roman" w:cs="Times New Roman"/>
          <w:color w:val="000000"/>
          <w:spacing w:val="2"/>
          <w:sz w:val="28"/>
          <w:szCs w:val="28"/>
          <w:lang w:eastAsia="ru-RU"/>
        </w:rPr>
        <w:t> сәйкес жүргізіледі.</w:t>
      </w:r>
    </w:p>
    <w:p w:rsidR="00835DEF" w:rsidRPr="00835DEF" w:rsidRDefault="00835DEF" w:rsidP="00835DEF">
      <w:pPr>
        <w:shd w:val="clear" w:color="auto" w:fill="FFFFFF"/>
        <w:spacing w:after="0" w:line="240" w:lineRule="auto"/>
        <w:ind w:firstLine="709"/>
        <w:textAlignment w:val="baseline"/>
        <w:outlineLvl w:val="2"/>
        <w:rPr>
          <w:rFonts w:ascii="Times New Roman" w:eastAsia="Times New Roman" w:hAnsi="Times New Roman" w:cs="Times New Roman"/>
          <w:color w:val="1E1E1E"/>
          <w:sz w:val="28"/>
          <w:szCs w:val="28"/>
          <w:lang w:eastAsia="ru-RU"/>
        </w:rPr>
      </w:pPr>
      <w:r w:rsidRPr="00835DEF">
        <w:rPr>
          <w:rFonts w:ascii="Times New Roman" w:eastAsia="Times New Roman" w:hAnsi="Times New Roman" w:cs="Times New Roman"/>
          <w:color w:val="1E1E1E"/>
          <w:sz w:val="28"/>
          <w:szCs w:val="28"/>
          <w:lang w:eastAsia="ru-RU"/>
        </w:rPr>
        <w:t>5. Орман таксациялық жұмыстары</w:t>
      </w:r>
      <w:r w:rsidRPr="00835DEF">
        <w:rPr>
          <w:rFonts w:ascii="Times New Roman" w:eastAsia="Times New Roman" w:hAnsi="Times New Roman" w:cs="Times New Roman"/>
          <w:color w:val="1E1E1E"/>
          <w:sz w:val="28"/>
          <w:szCs w:val="28"/>
          <w:lang w:eastAsia="ru-RU"/>
        </w:rPr>
        <w:br/>
      </w:r>
      <w:bookmarkStart w:id="0" w:name="z235"/>
      <w:bookmarkEnd w:id="0"/>
      <w:r w:rsidRPr="00835DEF">
        <w:rPr>
          <w:rFonts w:ascii="Times New Roman" w:eastAsia="Times New Roman" w:hAnsi="Times New Roman" w:cs="Times New Roman"/>
          <w:color w:val="1E1E1E"/>
          <w:sz w:val="28"/>
          <w:szCs w:val="28"/>
          <w:lang w:eastAsia="ru-RU"/>
        </w:rPr>
        <w:t>Параграф 1. Орман алқаптарын таксациялық телімдерге бөлу</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87. Орманды таксациялау кезінде әр орамның аумағы алғашқы орман шаруашылық есептеу бірліктеріне - таксациялық телімдерге бөлінеді.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Әр таксациялық телімге таксациялық жазбада нақты сипаттама беріледі, орман орналастыру планшеттері мен орман алқаағаштарының планында нұсқасы сызылады.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Орамдардың таксациялық телімдерге бөлінуі, бірінші кезекте орман қорын мемлекеттік есепке алу құжаттарындағы есептелінетін жер түрлерінің ерекшелігі бойынша жүргізіледі.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88. Орман қорының барлық жері негізгі екі жер түріне бөлінеді - орманды және ормансыз.</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89. Орманды жерлерге ағаш-бұта өсімдіктерімен қамтылған жерлер және ағаш-бұта өсімдіктерімен қамтылмаған орманның белгілері сақталған жерлер жатады. Олар төмендегідей болып бөлінеді: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1) орманмен қамтылғаны, соның ішінде орман екпелері;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2) арнайы мақсаттағы плантациялар, олардан:</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өндірістік және энергетикалық мақсаттар үшін;</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азықтық және басқа да мақсаттар үшін;</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3) жинақталмаған орман екпелері;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4) орман тұқымбақтары;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5) орманмен қамтылмаған - ағашы кесілген жерлер и орман орналастыру жылындағы кеспеағаштар, өртеңдер және өлген алқаағаштар, алаңқайлар, сирек ағаштар.</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90. Орманмен қамтылған жерлерге толымдылығы - 0,3 және одан жоғары барлық жас топтарындағы, 1 және 2 жас класындағы балаусалардан басқа ағаш - бұта өсімдіктері мен толымдылығы 0,4 және одан жоғары балауса ағаштар жатады. Оған сонымен қатар табиғи-географиялық жағдайына байланысты ағаш тұқымдылары өспейтін немесе арнайы бұта шаруашылығы ұйымдастырылған жер учаскелері мен орташа қалыңдықта өскен бұталар жатады.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xml:space="preserve">      Белгіленген ереже бойынша, нормативтік орман таксациялық көрсеткіштеріне жеткен, толымдылығы 0,4 және одан жоғары себу немесе көшет отырғызу жолымен өсірілген ағаш тұқымдыларының, сексеуілдің, </w:t>
      </w:r>
      <w:r w:rsidRPr="00835DEF">
        <w:rPr>
          <w:rFonts w:ascii="Times New Roman" w:eastAsia="Times New Roman" w:hAnsi="Times New Roman" w:cs="Times New Roman"/>
          <w:color w:val="000000"/>
          <w:spacing w:val="2"/>
          <w:sz w:val="28"/>
          <w:szCs w:val="28"/>
          <w:lang w:eastAsia="ru-RU"/>
        </w:rPr>
        <w:lastRenderedPageBreak/>
        <w:t>бұталардың орманмен қамтылған жерлерге ауыстырылған орман екпелерінің учаскелері орманмен қамтылған жерлер деп есептеледі.</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Сонымен бірге, оларға орманмен қамтылған жерлерге ауыстырылған көріністік, декоративтік, ландшафтық орман екпелері және қайта құру жолымен өсірілген орман екпелері, қайта құру стадиясындағы екпелер, мемлекеттік орман қорғау екпелері, жол бойындағы орман жолақтары және орман екпелеріне ілеспе тұқым ретінде отырғызылған, негізгі тұқым жойылғаннан кейін тірі сақталған бұталар жатады.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Жалпы толымдылығы 0,3 және одан төмен 1 және 2 жас класындағы балауса ағаш учаскелері орманмен қамтылмаған орман жерлеріне жатады, олар ағашы кесілген жерлерде, өртеңдерде, жойылған алқаағаштарда немесе алаңқайларда орналасады.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Кез-келген жастағы толымдылығы 0,1 – 0,3 болатын бұталар ормансыз жерлер түріне жатқызылады.</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91. Орманмен қамтылған жерлер төмендегідей таксациялық көрсеткіштермен сипатталады: жас класының ұзақтығы 1, 2, 5, 10, 20, 40 - жыл, жас топтары балауса ағаштар - 1-2 (бірінші-екінші) жас кластары; орта жастағылар, 3 (үшінші) және жоғары жас класындағылар; пісіп келе жатқандар - бір жас класындағы (кесу жасының алдындағы); пісіп жетілгендер - екі жас класындағы (кесу жасын сипаттайтын); көнергендер - кесу жасынан өткен жас класы. Барлық жас топтарына толымдылығы 0,3 және одан жоғары, балауса ағаштардан басқа (балауса ағаштар - 0,4 бастап) алқаағаштар жатады. Олардың орташа биіктігі, диаметрі, толымдылығы 0,3-тен 0,4-1,0 дейін, толымдылығы 0,3 - 0,4 төмен, орташа толымдылықты - 0,5-0,7; жоғары толымдылықты - 0,8-1,0; орташа бонитеті - 1 б - 5 б дейін, жоғары бонитеті - 1б - 2 бонитет класы, орташа бонитеті - 3-4, төменгі бонитеті - 5-5 б; орташа класс тауарлығы 1- ден 4 дейін.</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92. Арнайы бағыттағы плантацияларға жататын плантациялар:</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1) өнеркәсіптік және энергетикалық мақсаттағы (жиһаздық және құрылыс өнеркәсібі мен басқа да мақсаттарға пайдалану үшін қысқа мерзімде жоғары өнімді терек және жоғарғы қуатты отын алқаағаштарды алу).</w:t>
      </w:r>
    </w:p>
    <w:p w:rsidR="00835DEF" w:rsidRP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2) азықтық және басқа мақсаттардағы (жеміс-жидек және басқа да плантациялардың әртүрлі түрлері);</w:t>
      </w:r>
    </w:p>
    <w:p w:rsid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sidRPr="00835DEF">
        <w:rPr>
          <w:rFonts w:ascii="Times New Roman" w:eastAsia="Times New Roman" w:hAnsi="Times New Roman" w:cs="Times New Roman"/>
          <w:color w:val="000000"/>
          <w:spacing w:val="2"/>
          <w:sz w:val="28"/>
          <w:szCs w:val="28"/>
          <w:lang w:eastAsia="ru-RU"/>
        </w:rPr>
        <w:t>      93. Жинақталмаған орман екпелерін орманмен қамтылған жерлерге ауыстыруға таксациялық көрсеткіштері нормативтік талаптарға жетпеген, жерсінуі 26 (жиырма алты) пайыз және одан жоғары себілген немесе көшеттен өсірілген орман екпелерінің жер түрлері жатады. Оларға тағы да көріністік, декоративтік, ландшафтық, қайта құру жолымен өсірілген мемлекеттік қорғаныш орман жолақтары, жол бойындағы орман жолақтары жатады. Жерсінуі 25 (жиырма бес) пайыз және одан төмен орман екпелерінің учаскелері өлген орман екпелеріне жатады және олар бұрынғы өз жер түрлеріне жатқызылады.</w:t>
      </w:r>
    </w:p>
    <w:p w:rsid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p>
    <w:p w:rsid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p>
    <w:p w:rsidR="00835DEF" w:rsidRDefault="00835DEF" w:rsidP="00835DEF">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bookmarkStart w:id="1" w:name="_GoBack"/>
      <w:bookmarkEnd w:id="1"/>
    </w:p>
    <w:sectPr w:rsidR="00835D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708"/>
    <w:rsid w:val="0016431E"/>
    <w:rsid w:val="00703591"/>
    <w:rsid w:val="007951C2"/>
    <w:rsid w:val="00835DEF"/>
    <w:rsid w:val="00F277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AB2457-23C1-46D4-9A20-9E7C2556E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835DE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835DE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835DE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5D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0197747">
      <w:bodyDiv w:val="1"/>
      <w:marLeft w:val="0"/>
      <w:marRight w:val="0"/>
      <w:marTop w:val="0"/>
      <w:marBottom w:val="0"/>
      <w:divBdr>
        <w:top w:val="none" w:sz="0" w:space="0" w:color="auto"/>
        <w:left w:val="none" w:sz="0" w:space="0" w:color="auto"/>
        <w:bottom w:val="none" w:sz="0" w:space="0" w:color="auto"/>
        <w:right w:val="none" w:sz="0" w:space="0" w:color="auto"/>
      </w:divBdr>
    </w:div>
    <w:div w:id="1831868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dilet.zan.kz/kaz/docs/V12000081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1161</Words>
  <Characters>6622</Characters>
  <Application>Microsoft Office Word</Application>
  <DocSecurity>0</DocSecurity>
  <Lines>55</Lines>
  <Paragraphs>15</Paragraphs>
  <ScaleCrop>false</ScaleCrop>
  <Company/>
  <LinksUpToDate>false</LinksUpToDate>
  <CharactersWithSpaces>7768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4</cp:revision>
  <dcterms:created xsi:type="dcterms:W3CDTF">2024-09-17T08:04:00Z</dcterms:created>
  <dcterms:modified xsi:type="dcterms:W3CDTF">2024-10-15T05:43:00Z</dcterms:modified>
</cp:coreProperties>
</file>